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15 ZVG</w:t>
      </w:r>
    </w:p>
    <w:p>
      <w:r>
        <w:rPr>
          <w:color w:val="555555"/>
          <w:sz w:val="18"/>
        </w:rPr>
        <w:t xml:space="preserve">Gesetz über die Zwangsversteigerung und die Zwangsverwaltung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Zwangsversteigerung eines Grundstücks wird von dem Vollstreckungsgericht auf Antrag angeordnet.</w:t>
      </w:r>
    </w:p>
    <w:p>
      <w:r>
        <w:rPr>
          <w:color w:val="555555"/>
          <w:sz w:val="17"/>
        </w:rPr>
        <w:t xml:space="preserve">Zitiervorschlag: § 15 ZVG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https://recht.nulegal.eu/gesetze/ZVG/15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