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138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Wird der Berechtigte nicht vor dem Ablauf von drei Monaten seit dem Verteilungstermin ermittelt, so hat auf Antrag das Gericht den Beteiligten, welchem der Betrag anderweit zugeteilt ist, zu ermächtigen, das Aufgebotsverfahren zum Zwecke der Ausschließung des unbekannten Berechtigten von der Befriedigung aus dem zugeteilten Betrag zu beantragen.</w:t>
      </w:r>
    </w:p>
    <w:p>
      <w:r>
        <w:t xml:space="preserve">(2) Wird nach der Erteilung der Ermächtigung der Berechtigte ermittelt, so hat das Gericht den Ermächtigten hiervon zu benachrichtigen. Mit der Benachrichtigung erlischt die Ermächtigung.</w:t>
      </w:r>
    </w:p>
    <w:p>
      <w:r>
        <w:rPr>
          <w:color w:val="555555"/>
          <w:sz w:val="17"/>
        </w:rPr>
        <w:t xml:space="preserve">Zitiervorschlag: § 138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