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der Erteilung des Zuschlags hat das Gericht einen Termin zur Verteilung des Versteigerungserlöses zu bestimmen.</w:t>
      </w:r>
    </w:p>
    <w:p>
      <w:r>
        <w:t xml:space="preserve">(2) Die Terminsbestimmung ist den Beteiligten und dem Ersteher sowie im Falle des § 69 Abs. 3 dem für mithaftend erklärten Bürgen und in den Fällen des § 81 Abs. 2, 3 dem Meistbietenden zuzustellen. Als Beteiligte gelten auch diejenigen, welche das angemeldete Recht noch glaubhaft zu machen haben.</w:t>
      </w:r>
    </w:p>
    <w:p>
      <w:r>
        <w:t xml:space="preserve">(3) Die Terminsbestimmung soll an die Gerichtstafel angeheftet werden.</w:t>
      </w:r>
    </w:p>
    <w:p>
      <w:r>
        <w:t xml:space="preserve">(4) Ist die Terminsbestimmung dem Ersteher und im Falle des § 69 Abs. 3 auch dem für mithaftend erklärten Bürgen sowie in den Fällen des § 81 Abs. 2, 3 auch dem Meistbietenden nicht zwei Wochen vor dem Termin zugestellt, so ist der Termin aufzuheben und von neuem zu bestimmen, sofern nicht das Verfahren genehmigt wird.</w:t>
      </w:r>
    </w:p>
    <w:p>
      <w:r>
        <w:rPr>
          <w:color w:val="555555"/>
          <w:sz w:val="17"/>
        </w:rPr>
        <w:t xml:space="preserve">Zitiervorschlag: § 105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