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ZVFV 2022 — Strukturierte Datensätze; gemeinsame Koordinierungsstelle</w:t>
      </w:r>
    </w:p>
    <w:p>
      <w:r>
        <w:rPr>
          <w:color w:val="555555"/>
          <w:sz w:val="18"/>
        </w:rPr>
        <w:t xml:space="preserve">Zwangsvollstreckungsformular-Verordnung</w:t>
      </w:r>
    </w:p>
    <w:p>
      <w:r>
        <w:rPr>
          <w:color w:val="555555"/>
          <w:sz w:val="18"/>
        </w:rPr>
        <w:t xml:space="preserve">Stand: 22.12.2022 (konsolidierte Textfassung, kein amtliches Inkrafttretensdatum)</w:t>
      </w:r>
    </w:p>
    <w:p>
      <w:r>
        <w:t xml:space="preserve">(1) Die Länder dürfen die Formulare als strukturierte Datensätze zum Zweck der Übermittlung an Gerichtsvollzieher oder Gerichte bereitstellen. Hierfür sind die Formulare in das gültige XJustiz-Format zu übertragen. Für die als strukturierte Datensätze bereitgestellten Formulare gelten die §§ 1 bis 3 entsprechend.</w:t>
      </w:r>
    </w:p>
    <w:p>
      <w:r>
        <w:t xml:space="preserve">(2) Die Länder können durch Verwaltungsvereinbarung eine gemeinsame Koordinierungsstelle für die Übertragung der in den Formularen enthaltenen Angaben einrichten. Besteht bereits eine solche Stelle, so können die Länder sich dieser bedienen.</w:t>
      </w:r>
    </w:p>
    <w:p>
      <w:r>
        <w:rPr>
          <w:color w:val="555555"/>
          <w:sz w:val="17"/>
        </w:rPr>
        <w:t xml:space="preserve">Zitiervorschlag: § 5 ZVFV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https://recht.nulegal.eu/gesetze/ZVFV%202022/5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