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ZVFV 2022 — Nutzung der Formulare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(1) Die Formulare der Anlagen 1 bis 5 sind ausschließlich für die folgenden Zwecke verbindlich:</w:t>
      </w:r>
    </w:p>
    <w:p>
      <w:pPr>
        <w:ind w:left="420"/>
      </w:pPr>
      <w:r>
        <w:t xml:space="preserve">1. das Formular der Anlage 1 für Vollstreckungsaufträge an Gerichtsvollzieher zur Zwangsvollstreckung wegen Geldforderungen,</w:t>
      </w:r>
    </w:p>
    <w:p>
      <w:pPr>
        <w:ind w:left="420"/>
      </w:pPr>
      <w:r>
        <w:t xml:space="preserve">2. die Formulare der Anlagen 2 und 3 für Anträge nach § 758a Absatz 1 der Zivilprozessordnung,</w:t>
      </w:r>
    </w:p>
    <w:p>
      <w:pPr>
        <w:ind w:left="420"/>
      </w:pPr>
      <w:r>
        <w:t xml:space="preserve">3. die Formulare der Anlagen 4 und 5 für Anträge nach § 829 der Zivilprozessordnung und für Anträge nach den §§ 829 und 835 der Zivilprozessordnung.</w:t>
      </w:r>
    </w:p>
    <w:p>
      <w:r>
        <w:t xml:space="preserve">(2) Vollstreckungsaufträgen an Gerichtsvollzieher zur Zwangsvollstreckung wegen Geldforderungen ist das Formular der Anlage 6 beizufügen.</w:t>
      </w:r>
    </w:p>
    <w:p>
      <w:r>
        <w:t xml:space="preserve">(3) Für Anträge nach § 1 Absatz 2 ist dem Formular der Anlage 2 das Formular der Anlage 3 beizufügen.</w:t>
      </w:r>
    </w:p>
    <w:p>
      <w:r>
        <w:t xml:space="preserve">(4) Für Anträge nach § 1 Absatz 3 ist dem Formular der Anlage 4 beizufügen:</w:t>
      </w:r>
    </w:p>
    <w:p>
      <w:pPr>
        <w:ind w:left="420"/>
      </w:pPr>
      <w:r>
        <w:t xml:space="preserve">1. das Formular der Anlage 5,</w:t>
      </w:r>
    </w:p>
    <w:p>
      <w:pPr>
        <w:ind w:left="420"/>
      </w:pPr>
      <w:r>
        <w:t xml:space="preserve">2. das Formular der Anlage 7, wenn die Zwangsvollstreckung wegen Geldforderungen betrieben wird, die keine gesetzlichen Unterhaltsansprüche sind, sowie</w:t>
      </w:r>
    </w:p>
    <w:p>
      <w:pPr>
        <w:ind w:left="420"/>
      </w:pPr>
      <w:r>
        <w:t xml:space="preserve">3. das Formular der Anlage 8, wenn die Zwangsvollstreckung wegen gesetzlicher Unterhaltsansprüche betrieben wird.</w:t>
      </w:r>
    </w:p>
    <w:p>
      <w:r>
        <w:t xml:space="preserve">(5) Die Formulare der Anlagen 6 bis 8 sind insgesamt mehrfach zu nutzen, wenn bei einfacher Nutzung die erforderlichen Angaben nicht gemacht werden können, es sei denn, die erforderlichen Angaben werden in einem nach § 3 Absatz 2 Nummer 6 Buchstabe a zulässigerweise abweichenden Formular gemacht.</w:t>
      </w:r>
    </w:p>
    <w:p>
      <w:r>
        <w:rPr>
          <w:color w:val="555555"/>
          <w:sz w:val="17"/>
        </w:rPr>
        <w:t xml:space="preserve">Zitiervorschlag: § 2 ZVFV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https://recht.nulegal.eu/gesetze/ZVFV%202022/2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