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ZVEG — Hilfsmerkmale</w:t>
      </w:r>
    </w:p>
    <w:p>
      <w:r>
        <w:rPr>
          <w:color w:val="555555"/>
          <w:sz w:val="18"/>
        </w:rPr>
        <w:t xml:space="preserve">Zeitverwendungserhebungsgesetz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Hilfsmerkmale sind:</w:t>
      </w:r>
    </w:p>
    <w:p>
      <w:pPr>
        <w:ind w:left="420"/>
      </w:pPr>
      <w:r>
        <w:t xml:space="preserve">1. Vor- und Familienname der Haushaltsmitglieder,</w:t>
      </w:r>
    </w:p>
    <w:p>
      <w:pPr>
        <w:ind w:left="420"/>
      </w:pPr>
      <w:r>
        <w:t xml:space="preserve">2. Wohnanschrift,</w:t>
      </w:r>
    </w:p>
    <w:p>
      <w:pPr>
        <w:ind w:left="420"/>
      </w:pPr>
      <w:r>
        <w:t xml:space="preserve">3. Kontaktdaten der Haushaltsmitglieder.</w:t>
      </w:r>
    </w:p>
    <w:p>
      <w:r>
        <w:t xml:space="preserve">(2) § 12 Absatz 2 des Bundesstatistikgesetzes findet auf die Hilfsmerkmale nach Absatz 1 keine Anwendung.</w:t>
      </w:r>
    </w:p>
    <w:p>
      <w:r>
        <w:rPr>
          <w:color w:val="555555"/>
          <w:sz w:val="17"/>
        </w:rPr>
        <w:t xml:space="preserve">Zitiervorschlag: § 7 ZVEG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