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ZVEG — Erhebungseinheiten und Stichprobe</w:t>
      </w:r>
    </w:p>
    <w:p>
      <w:r>
        <w:rPr>
          <w:color w:val="555555"/>
          <w:sz w:val="18"/>
        </w:rPr>
        <w:t xml:space="preserve">Zeitverwendungserhebungsgesetz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Erhebungseinheiten sind Personen und Haushalte.</w:t>
      </w:r>
    </w:p>
    <w:p>
      <w:r>
        <w:t xml:space="preserve">(2) Einen Haushalt bilden alle Personen, die gemeinsam wohnen und wirtschaften. Wer allein wohnt oder allein wirtschaftet, bildet einen eigenen Haushalt.</w:t>
      </w:r>
    </w:p>
    <w:p>
      <w:r>
        <w:t xml:space="preserve">(3) Die Erhebung wird bei bis zu 15 000 Haushalten durchgeführt.</w:t>
      </w:r>
    </w:p>
    <w:p>
      <w:r>
        <w:rPr>
          <w:color w:val="555555"/>
          <w:sz w:val="17"/>
        </w:rPr>
        <w:t xml:space="preserve">Zitiervorschlag: § 3 ZVEG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https://recht.nulegal.eu/gesetze/ZVEG/3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