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ZV EVTZ (Nordrhein-Westfalen)</w:t>
      </w:r>
    </w:p>
    <w:p>
      <w:r>
        <w:rPr>
          <w:color w:val="555555"/>
          <w:sz w:val="18"/>
        </w:rPr>
        <w:t xml:space="preserve">Europäische Territorialverbundverordnung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April 2008</w:t>
      </w:r>
    </w:p>
    <w:p>
      <w:r>
        <w:t xml:space="preserve">Aufgrund des § 5 Abs. 3 Satz 1 des Landesorganisationsgesetzes vom 10. Juli 1962 (GV. NRW. S. 421), zuletzt geändert durch Artikel 2 des Gesetzes vom 20. November 2007 (GV. NRW. S. 588), insoweit nach Anhörung des Ausschusses für Wirtschaft, Mittelstand und Energie, wird verordnet:</w:t>
      </w:r>
    </w:p>
    <w:p>
      <w:r>
        <w:rPr>
          <w:color w:val="555555"/>
          <w:sz w:val="17"/>
        </w:rPr>
        <w:t xml:space="preserve">Zitiervorschlag: Volltext ZV EVTZ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https://recht.nulegal.eu/gesetze/ZV%20EVTZ/volltext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