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ZV EVTZ (Nordrhein-Westfalen)</w:t>
      </w:r>
    </w:p>
    <w:p>
      <w:r>
        <w:rPr>
          <w:color w:val="555555"/>
          <w:sz w:val="18"/>
        </w:rPr>
        <w:t xml:space="preserve">Europäische Territorialverbundverordnung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 für den Vollzug der Verordnung (EG) Nr. 1082/2006 des Europäischen Parlaments und des Rates vom 5. Juli 2006 über den Europäischen Verbund für territoriale Zusammenarbeit - EVTZ - (ABL EU Nr. L 210 S. 19) ist das Ministerium für Wirtschaft, Mittelstand und Energie.</w:t>
      </w:r>
    </w:p>
    <w:p>
      <w:r>
        <w:t xml:space="preserve">(2) Die Entscheidungen über die Teilnahme an einem EVTZ gemäß Artikel 4 Abs. 3 der EG- Verordnung, über die Auflösung eines EVTZ gemäß Artikel 14 Abs. 1 oder über sonstige grundlegende Entwicklungen ergehen im Einvernehmen mit den jeweils betroffenen Fachressorts der Landesregierung.</w:t>
      </w:r>
    </w:p>
    <w:p>
      <w:r>
        <w:rPr>
          <w:color w:val="555555"/>
          <w:sz w:val="17"/>
        </w:rPr>
        <w:t xml:space="preserve">Zitiervorschlag: § 1 ZV EVTZ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https://recht.nulegal.eu/gesetze/ZV%20EVTZ/1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