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ZTRV — Inkrafttreten</w:t>
      </w:r>
    </w:p>
    <w:p>
      <w:r>
        <w:rPr>
          <w:color w:val="555555"/>
          <w:sz w:val="18"/>
        </w:rPr>
        <w:t xml:space="preserve">Testamentsregister-Verordnung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2012 in Kraft.</w:t>
      </w:r>
    </w:p>
    <w:p>
      <w:r>
        <w:rPr>
          <w:color w:val="555555"/>
          <w:sz w:val="17"/>
        </w:rPr>
        <w:t xml:space="preserve">Zitiervorschlag: § 13 ZTRV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https://recht.nulegal.eu/gesetze/ZTRV/13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