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ZStVBetrV — Auskunft an betroffene Personen</w:t>
      </w:r>
    </w:p>
    <w:p>
      <w:r>
        <w:rPr>
          <w:color w:val="555555"/>
          <w:sz w:val="18"/>
        </w:rPr>
        <w:t xml:space="preserve">Verordnung über den Betrieb des Zentralen Staatsanwaltschaftlichen Verfahrensregisters</w:t>
      </w:r>
    </w:p>
    <w:p>
      <w:r>
        <w:rPr>
          <w:color w:val="555555"/>
          <w:sz w:val="18"/>
        </w:rPr>
        <w:t xml:space="preserve">Stand: 02.12.2019 (konsolidierte Textfassung, kein amtliches Inkrafttretensdatum)</w:t>
      </w:r>
    </w:p>
    <w:p>
      <w:r>
        <w:t xml:space="preserve">(1) Für den Auskunftsanspruch betroffener Personen gilt § 57 des Bundesdatenschutzgesetzes.</w:t>
      </w:r>
    </w:p>
    <w:p>
      <w:r>
        <w:t xml:space="preserve">(2) Über die Erteilung der Auskunft entscheidet die Registerbehörde im Einvernehmen mit der Stelle, welche die in die Auskunft aufzunehmenden personenbezogenen Daten mitgeteilt hat.</w:t>
      </w:r>
    </w:p>
    <w:p>
      <w:r>
        <w:t xml:space="preserve">(3) Wird gemäß § 57 Absatz 4 des Bundesdatenschutzgesetzes von der Auskunft abgesehen, so wird dem Antragsteller mitgeteilt, dass keine Daten verarbeitet werden, über die Auskunft erteilt werden kann. Der Antragsteller ist unabhängig davon, ob Verfahren gegen ihn geführt werden, auf diese Regelung und auf die Rechtsschutzmöglichkeit des § 57 Absatz 7 Satz 2 des Bundesdatenschutzgesetzes hinzuweisen.</w:t>
      </w:r>
    </w:p>
    <w:p>
      <w:r>
        <w:rPr>
          <w:color w:val="555555"/>
          <w:sz w:val="17"/>
        </w:rPr>
        <w:t xml:space="preserve">Zitiervorschlag: § 9 ZStVBetrV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https://recht.nulegal.eu/gesetze/ZStVBetrV/9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