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ZSV (Brandenburg) — Auswahl für ein Zweitstudium</w:t>
      </w:r>
    </w:p>
    <w:p>
      <w:r>
        <w:rPr>
          <w:color w:val="555555"/>
          <w:sz w:val="18"/>
        </w:rPr>
        <w:t xml:space="preserve">Zentrale Studienplatzvergabeverordnung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Bewerberin oder Bewerber für ein Zweitstudium ist, wer bereits ein Studium in einem anderen Studiengang an einer deutschen Hochschule abgeschlossen hat.</w:t>
      </w:r>
    </w:p>
    <w:p>
      <w:r>
        <w:t xml:space="preserve">(2) Die Rangfolge wird durch eine Messzahl bestimmt, die aus dem Ergebnis der Abschlussprüfung des Erststudiums und dem Grad der Bedeutung der Gründe für das Zweitstudium ermittelt wird. Die Einzelheiten zur Ermittlung der Messzahl ergeben sich aus Anlage 1.</w:t>
      </w:r>
    </w:p>
    <w:p>
      <w:r>
        <w:t xml:space="preserve">(3) Soweit ein Zweitstudium aus wissenschaftlichen Gründen angestrebt wird, erfolgt die Auswahl auf der Grundlage der Feststellungen der für den jeweiligen Studiengang im Zulassungsantrag bei der erstmaligen Antragstellung im Vergabeverfahren in erster Präferenz genannten Hochschule, die den Studiengang anbietet; eine nachträgliche Änderung der Präferenzen oder Rücknahme von Anträgen ist unbeachtlich.</w:t>
      </w:r>
    </w:p>
    <w:p>
      <w:r>
        <w:rPr>
          <w:color w:val="555555"/>
          <w:sz w:val="17"/>
        </w:rPr>
        <w:t xml:space="preserve">Zitiervorschlag: § 13 ZSV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https://recht.nulegal.eu/gesetze/ZSV/13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