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ZSV (Brandenburg) — Auswahl und Zulassung von Drittstaatsangehörigen</w:t>
      </w:r>
    </w:p>
    <w:p>
      <w:r>
        <w:rPr>
          <w:color w:val="555555"/>
          <w:sz w:val="18"/>
        </w:rPr>
        <w:t xml:space="preserve">Zentrale Studienplatzvergabeverordnung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Studienplätze der Quote nach § 8 Absatz 1 Nummer 4 werden nach dem Ergebnis der Hochschulzugangsberechtigung vergeben.</w:t>
      </w:r>
    </w:p>
    <w:p>
      <w:r>
        <w:rPr>
          <w:color w:val="555555"/>
          <w:sz w:val="17"/>
        </w:rPr>
        <w:t xml:space="preserve">Zitiervorschlag: § 12 ZSV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