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ZSHG — Ansprüche gegen Dritte</w:t>
      </w:r>
    </w:p>
    <w:p>
      <w:r>
        <w:rPr>
          <w:color w:val="555555"/>
          <w:sz w:val="18"/>
        </w:rPr>
        <w:t xml:space="preserve">Zeugenschutz-Harmonisierungsgesetz</w:t>
      </w:r>
    </w:p>
    <w:p>
      <w:r>
        <w:rPr>
          <w:color w:val="555555"/>
          <w:sz w:val="18"/>
        </w:rPr>
        <w:t xml:space="preserve">Stand: 10.06.2019 (konsolidierte Textfassung, kein amtliches Inkrafttretensdatum)</w:t>
      </w:r>
    </w:p>
    <w:p>
      <w:r>
        <w:t xml:space="preserve">(1) Ansprüche der zu schützenden Personen gegen Dritte werden durch Maßnahmen nach diesem Gesetz nicht berührt.</w:t>
      </w:r>
    </w:p>
    <w:p>
      <w:r>
        <w:t xml:space="preserve">(2) Soweit es zur Sicherung von Ansprüchen der zu schützenden Person gegenüber öffentlichen Stellen erforderlich ist, setzt die Zeugenschutzdienststelle diese über die Aufnahme in den Zeugenschutz in Kenntnis. Die Zeugenschutzdienststelle bestätigt ihnen gegenüber Tatsachen, die zur Entscheidung über den Anspruch von Bedeutung sind.</w:t>
      </w:r>
    </w:p>
    <w:p>
      <w:r>
        <w:t xml:space="preserve">(3) Wurde eine versicherungspflichtige Beschäftigung oder Tätigkeit einer zu schützenden Person durch Zeugenschutzmaßnahmen unterbrochen oder war eine zu schützende Person durch Zeugenschutzmaßnahmen daran gehindert, Beiträge an die Rentenversicherung zu zahlen, kann sie für die Zeit der Maßnahmen auf Antrag freiwillige Beiträge nachzahlen, sofern diese Zeit nicht bereits mit Beiträgen belegt ist. Die nachgezahlten Beiträge gelten als Pflichtbeiträge, wenn durch die Maßnahmen eine versicherungspflichtige Beschäftigung oder Tätigkeit unterbrochen wurde. Der Antrag kann nur innerhalb eines Jahres nach Ende der Maßnahmen gestellt werden. § 209 des Sechsten Buches Sozialgesetzbuch findet Anwendung.</w:t>
      </w:r>
    </w:p>
    <w:p>
      <w:r>
        <w:rPr>
          <w:color w:val="555555"/>
          <w:sz w:val="17"/>
        </w:rPr>
        <w:t xml:space="preserve">Zitiervorschlag: § 7 ZSHG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https://recht.nulegal.eu/gesetze/ZSHG/7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