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ZSHG — Vorübergehende Tarnidentität</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(1) Öffentliche Stellen dürfen auf Ersuchen der Zeugenschutzdienststelle für eine zu schützende Person Urkunden oder sonstige Dokumente zum Aufbau oder zur Aufrechterhaltung einer vorübergehend geänderten Identität (Tarndokumente) mit den von der Zeugenschutzdienststelle mitgeteilten Daten herstellen oder vorübergehend verändern sowie die geänderten Daten verarbeiten. Sie sollen dem Ersuchen entsprechen, soweit entgegenstehende öffentliche Interessen oder schutzwürdige Interessen Dritter nicht überwiegen. Die Beurteilung der Erforderlichkeit der Maßnahme durch die Zeugenschutzdienststelle ist für die ersuchte Stelle bindend. Für Zwecke des Satzes 1 dürfen Eintragungen in Personenstandsregister nicht vorgenommen werden. Personalausweise und Pässe dürfen nicht für Personen ausgestellt werden, die nicht Deutsche im Sinne von Artikel 116 des Grundgesetzes sind.</w:t>
      </w:r>
    </w:p>
    <w:p>
      <w:r>
        <w:t xml:space="preserve">(2) Die Zeugenschutzdienststelle kann von nicht öffentlichen Stellen verlangen, für eine zu schützende Person Tarndokumente mit den mitgeteilten Daten herzustellen oder zu verändern sowie die geänderten Daten zu verarbeiten.</w:t>
      </w:r>
    </w:p>
    <w:p>
      <w:r>
        <w:t xml:space="preserve">(3) Die zu schützende Person darf unter der vorübergehend geänderten Identität am Rechtsverkehr teilnehmen.</w:t>
      </w:r>
    </w:p>
    <w:p>
      <w:r>
        <w:t xml:space="preserve">(4) Die Absätze 1 bis 3 gelten in Bezug auf Bedienstete von Zeugenschutzdienststellen entsprechend, soweit dies zur Erfüllung ihrer Aufgaben unerlässlich ist.</w:t>
      </w:r>
    </w:p>
    <w:p>
      <w:r>
        <w:rPr>
          <w:color w:val="555555"/>
          <w:sz w:val="17"/>
        </w:rPr>
        <w:t xml:space="preserve">Zitiervorschlag: § 5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