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ZSG — Kosten</w:t>
      </w:r>
    </w:p>
    <w:p>
      <w:r>
        <w:rPr>
          <w:color w:val="555555"/>
          <w:sz w:val="18"/>
        </w:rPr>
        <w:t xml:space="preserve">Zivilschutz- und Katastrophenhilfegesetz</w:t>
      </w:r>
    </w:p>
    <w:p>
      <w:r>
        <w:rPr>
          <w:color w:val="555555"/>
          <w:sz w:val="18"/>
        </w:rPr>
        <w:t xml:space="preserve">Stand: 10.06.2019 (konsolidierte Textfassung, kein amtliches Inkrafttretensdatum)</w:t>
      </w:r>
    </w:p>
    <w:p>
      <w:r>
        <w:t xml:space="preserve">(1) Der Bund trägt die Kosten, die den Ländern, Gemeinden und Gemeindeverbänden durch dieses Gesetz, durch die allgemeinen Verwaltungsvorschriften auf Grund dieses Gesetzes und durch Weisungen der zuständigen Bundesbehörden entstehen; personelle und sächliche Verwaltungskosten werden nicht übernommen.</w:t>
      </w:r>
    </w:p>
    <w:p>
      <w:r>
        <w:t xml:space="preserve">(2) Die Ausgaben sind für Rechnung des Bundes zu leisten; die damit zusammenhängenden Einnahmen sind an den Bund abzuführen. Auf diese Ausgaben und Einnahmen sind die Vorschriften über das Haushaltsrecht des Bundes anzuwenden. Die für die Durchführung des Haushaltes verantwortlichen Bundesbehörden können ihre Befugnisse auf die zuständigen obersten Landesbehörden übertragen und zulassen, daß auf diese Ausgaben und Einnahmen die landesrechtlichen Vorschriften über die Kassen- und Buchführung der zuständigen Landes- und Gemeindebehörden angewandt werden.</w:t>
      </w:r>
    </w:p>
    <w:p>
      <w:r>
        <w:t xml:space="preserve">(3) Der Bund trägt die planmäßigen fahrzeug- und helferbezogenen Kosten nach § 13 ab dem Jahr 2010 nach folgenden Maßgaben: Pauschal erstattet werden die Kosten für</w:t>
      </w:r>
    </w:p>
    <w:p>
      <w:pPr>
        <w:ind w:left="420"/>
      </w:pPr>
      <w:r>
        <w:t xml:space="preserve">1. die Unterbringung der Fahrzeuge und der persönlichen ABC-Schutzausrüstung,</w:t>
      </w:r>
    </w:p>
    <w:p>
      <w:pPr>
        <w:ind w:left="420"/>
      </w:pPr>
      <w:r>
        <w:t xml:space="preserve">2. die ärztliche Untersuchung und die Ausbildung der Helferinnen und Helfer und</w:t>
      </w:r>
    </w:p>
    <w:p>
      <w:pPr>
        <w:ind w:left="420"/>
      </w:pPr>
      <w:r>
        <w:t xml:space="preserve">3. die Gewährleistung der jederzeitigen Einsatzbereitschaft der Analytischen Task Forces zur Unterstützung der örtlichen Einsatzleitung mit Spezialtechnik bei komplexen ABC-Lagen.</w:t>
      </w:r>
    </w:p>
    <w:p>
      <w:r>
        <w:t xml:space="preserve">Die Kosten der Wartung und Instandsetzung der ergänzenden Ausstattung werden gegen Nachweis erstattet. Im Verhältnis zwischen den für den Katastrophenschutz zuständigen Behörden und den privaten Organisationen richtet sich der Nachweis der Ausgaben und die Belegpflicht nach den Bestimmungen der Bundeshaushaltsordnung und den dazu erlassenen Verwaltungsvorschriften über das Nachweisverfahren bei Zuwendungen.</w:t>
      </w:r>
    </w:p>
    <w:p>
      <w:r>
        <w:t xml:space="preserve">(4) Die Kosten, die dem Bund durch Verwendung von ihm finanzierter Ausstattung und Anlagen des Zivilschutzes bei Katastrophen und Unglücksfällen entstehen, sind ihm von dem Aufgabenträger zu erstatten, es sei denn, der Einsatz dient gleichzeitig überwiegend zivilschutzbezogenen Ausbildungszwecken.</w:t>
      </w:r>
    </w:p>
    <w:p>
      <w:r>
        <w:t xml:space="preserve">(5) Kosten, die für Maßnahmen nach § 22 Abs. 1 anfallen, sind dem Pflichtigen zu ersetzen.</w:t>
      </w:r>
    </w:p>
    <w:p>
      <w:r>
        <w:rPr>
          <w:color w:val="555555"/>
          <w:sz w:val="17"/>
        </w:rPr>
        <w:t xml:space="preserve">Zitiervorschlag: § 29 ZSG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https://recht.nulegal.eu/gesetze/ZSG/29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