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ZSG — Grundsatz der Katastrophenhilfe</w:t>
      </w:r>
    </w:p>
    <w:p>
      <w:r>
        <w:rPr>
          <w:color w:val="555555"/>
          <w:sz w:val="18"/>
        </w:rPr>
        <w:t xml:space="preserve">Zivilschutz- und Katastrophenhilfegesetz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Vorhaltungen und Einrichtungen des Bundes für den Zivilschutz stehen den Ländern auch für ihre Aufgaben im Bereich des Katastrophenschutzes zur Verfügung.</w:t>
      </w:r>
    </w:p>
    <w:p>
      <w:r>
        <w:rPr>
          <w:color w:val="555555"/>
          <w:sz w:val="17"/>
        </w:rPr>
        <w:t xml:space="preserve">Zitiervorschlag: § 12 ZSG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