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ZRBG — Auszahlung</w:t>
      </w:r>
    </w:p>
    <w:p>
      <w:r>
        <w:rPr>
          <w:color w:val="555555"/>
          <w:sz w:val="18"/>
        </w:rPr>
        <w:t xml:space="preserve">Gesetz zur Zahlbarmachung von Renten aus Beschäftigungen in einem Ghetto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Renten mit Zeiten nach diesem Gesetz sollen nur unmittelbar an die Berechtigten gezahlt werden.</w:t>
      </w:r>
    </w:p>
    <w:p>
      <w:r>
        <w:rPr>
          <w:color w:val="555555"/>
          <w:sz w:val="17"/>
        </w:rPr>
        <w:t xml:space="preserve">Zitiervorschlag: § 4 ZRBG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https://recht.nulegal.eu/gesetze/ZRBG/4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