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ZQualVBau (Bayern)</w:t>
      </w:r>
    </w:p>
    <w:p>
      <w:r>
        <w:rPr>
          <w:color w:val="555555"/>
          <w:sz w:val="18"/>
        </w:rPr>
        <w:t xml:space="preserve">ZusatzqualifikationsverordnungBau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17. Mai 1994</w:t>
      </w:r>
    </w:p>
    <w:p>
      <w:r>
        <w:t xml:space="preserve">Der Bayerische Ministerpräsident</w:t>
      </w:r>
    </w:p>
    <w:p>
      <w:r>
        <w:t xml:space="preserve">Dr. Edmund Stoiber</w:t>
      </w:r>
    </w:p>
    <w:p>
      <w:r>
        <w:t xml:space="preserve">Bayerisches Staatsministerium des Innern</w:t>
      </w:r>
    </w:p>
    <w:p>
      <w:r>
        <w:t xml:space="preserve">Dr. Günther Beckstein, Staatsminister</w:t>
      </w:r>
    </w:p>
    <w:p>
      <w:r>
        <w:rPr>
          <w:color w:val="555555"/>
          <w:sz w:val="17"/>
        </w:rPr>
        <w:t xml:space="preserve">Zitiervorschlag: Schlussformel ZQualVBau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https://recht.nulegal.eu/gesetze/ZQualVBau/schlussformel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