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ZQualVBau (Bayern) — Brandschutz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Fach Brandschutz sollen die an der Prüfung Teilnehmenden nachweisen, daß sie über Grundkenntnisse des Brandschutzes verfügen. In diesem Rahmen können insbesondere geprüft werden:</w:t>
      </w:r>
    </w:p>
    <w:p>
      <w:r>
        <w:t xml:space="preserve">1. Anforderungen an Baustoffe und Bauteile nach den als Technische Baubestimmungen eingeführten technischen Regeln,</w:t>
      </w:r>
    </w:p>
    <w:p>
      <w:r>
        <w:t xml:space="preserve">2. Anforderungen an tragende Wände und Decken,</w:t>
      </w:r>
    </w:p>
    <w:p>
      <w:r>
        <w:t xml:space="preserve">3. Anforderungen an Brandwände,</w:t>
      </w:r>
    </w:p>
    <w:p>
      <w:r>
        <w:t xml:space="preserve">4. Anforderungen an Planung und Ausführung der Rettungswege.</w:t>
      </w:r>
    </w:p>
    <w:p>
      <w:r>
        <w:rPr>
          <w:color w:val="555555"/>
          <w:sz w:val="17"/>
        </w:rPr>
        <w:t xml:space="preserve">Zitiervorschlag: § 9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