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ZPOEG</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Für das Gesetz zur Reform der Sachaufklärung in der Zwangsvollstreckung vom 29. Juli 2009 (BGBl. I S. 2258) gelten folgende Übergangsvorschriften:</w:t>
      </w:r>
    </w:p>
    <w:p>
      <w:pPr>
        <w:ind w:left="420"/>
      </w:pPr>
      <w:r>
        <w:t xml:space="preserve">1. Für Vollstreckungsaufträge, die vor dem 1. Januar 2013 beim Gerichtsvollzieher eingegangen sind, sind anstelle der §§ 754, 755, 758a Abs. 2, von § 788 Abs. 4, der §§ 802a bis 802l, 807, 836 Abs. 3, der §§ 851b, 882b bis 882h, 883 Abs. 2 und von § 933 Satz 1 der Zivilprozessordnung die §§ 754, 806b, 807, 813a, 813b, 836 Abs. 3, der § 845 Abs. 1 Satz 3, die §§ 851b, 883 Abs. 2 und 4, der § 888 Abs. 1 Satz 3, die §§ 899 bis 915h und § 933 Satz 1 der Zivilprozessordnung in der bis zum 31. Dezember 2012 geltenden Fassung weiter anzuwenden.</w:t>
      </w:r>
    </w:p>
    <w:p>
      <w:pPr>
        <w:ind w:left="420"/>
      </w:pPr>
      <w:r>
        <w:t xml:space="preserve">2. Für Vollstreckungsaufträge, die vor dem 1. Januar 2013 beim Vollziehungsbeamten eingegangen sind, sind die §§ 6 und 7 der Justizbeitreibungsordnung und die darin genannten Bestimmungen der Zivilprozessordnung in der bis zum 31. Dezember 2012 geltenden Fassung weiter anzuwenden.</w:t>
      </w:r>
    </w:p>
    <w:p>
      <w:pPr>
        <w:ind w:left="420"/>
      </w:pPr>
      <w:r>
        <w:t xml:space="preserve">3. § 16 Abs. 3 des Verwaltungs-Vollstreckungsgesetzes, § 15 Satz 1 des Ausführungsgesetzes zum deutsch-österreichischen Konkursvertrag, § 98 Abs. 3 der Insolvenzordnung, § 463b Abs. 3 der Strafprozessordnung, § 35 Abs. 3, § 89 Abs. 3, § 91 Abs. 2 und § 94 des Gesetzes über das Verfahren in Familiensachen und in den Angelegenheiten der freiwilligen Gerichtsbarkeit, § 90 Abs. 3 des Gesetzes über Ordnungswidrigkeiten, §§ 284, 326 Abs. 3, § 334 Abs. 3 der Abgabenordnung und § 25 Abs. 4 des Straßenverkehrsgesetzes sowie die darin genannten Bestimmungen der Zivilprozessordnung sind in der bis zum 31. Dezember 2012 geltenden Fassung weiter anzuwenden, wenn die Auskunftserteilung oder die Haft vor dem 1. Januar 2013 angeordnet worden ist.</w:t>
      </w:r>
    </w:p>
    <w:p>
      <w:pPr>
        <w:ind w:left="420"/>
      </w:pPr>
      <w:r>
        <w:t xml:space="preserve">4. Im Rahmen des § 802d Abs. 1 Satz 1 der Zivilprozessordnung und des § 284 Abs. 4 Satz 1 der Abgabenordnung steht die Abgabe einer eidesstattlichen Versicherung nach § 807 der Zivilprozessordnung oder nach § 284 der Abgabenordnung in der bis zum 31. Dezember 2012 geltenden Fassung der Abgabe einer Vermögensauskunft nach § 802c der Zivilprozessordnung oder nach § 284 der Abgabenordnung in der ab dem 1. Januar 2013 geltenden Fassung gleich. Kann ein Gläubiger aus diesem Grund keine Vermögensauskunft verlangen, ist er nach Maßgabe des § 299 Abs. 1 der Zivilprozessordnung dazu befugt, das beim Vollstreckungsgericht verwahrte Vermögensverzeichnis einzusehen, das der eidesstattlichen Versicherung zu Grunde liegt, und sich aus ihm Abschriften erteilen zu lassen. Insoweit sind die bis zum 31. Dezember 2012 geltenden Vorschriften des Gerichtskostengesetzes über die Erteilung einer Ablichtung oder eines Ausdrucks des mit eidesstattlicher Versicherung abgegebenen Vermögensverzeichnisses oder den Antrag auf Gewährung der Einsicht in dieses Vermögensverzeichnis weiter anzuwenden.</w:t>
      </w:r>
    </w:p>
    <w:p>
      <w:pPr>
        <w:ind w:left="420"/>
      </w:pPr>
      <w:r>
        <w:t xml:space="preserve">5. Das Schuldnerverzeichnis nach § 915 der Zivilprozessordnung in der bis zum 31. Dezember 2012 geltenden Fassung wird hinsichtlich der Eintragungen fortgeführt, die vor dem 1. Januar 2013 vorzunehmen waren oder die nach den Nummern 1 bis 3 nach dem 31. Dezember 2012 vorzunehmen sind. Die §§ 915 bis 915h der Zivilprozessordnung sowie § 26 Absatz 2 der Insolvenzordnung jeweils in der bis zum 31. Dezember 2012 geltenden Fassung sind insoweit weiter anzuwenden. Unbeschadet des § 915a Abs. 2 der Zivilprozessordnung in der bis zum 31. Dezember 2012 geltenden Fassung ist eine Eintragung in dem nach Satz 1 fortgeführten Schuldnerverzeichnis vorzeitig zu löschen, wenn der Schuldner in das Schuldnerverzeichnis nach § 882b der Zivilprozessordnung in der ab dem 1. Januar 2013 geltenden Fassung eingetragen wird.</w:t>
      </w:r>
    </w:p>
    <w:p>
      <w:pPr>
        <w:ind w:left="420"/>
      </w:pPr>
      <w:r>
        <w:t xml:space="preserve">6. Soweit eine gesetzliche Bestimmung die Eintragung in das Schuldnerverzeichnis nach § 882b der Zivilprozessordnung in der ab dem 1. Januar 2013 geltenden Fassung voraussetzt, steht dem die Eintragung in das nach Nummer 5 fortgeführte Schuldnerverzeichnis gleich.</w:t>
      </w:r>
    </w:p>
    <w:p>
      <w:r>
        <w:rPr>
          <w:color w:val="555555"/>
          <w:sz w:val="17"/>
        </w:rPr>
        <w:t xml:space="preserve">Zitiervorschlag: § 39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