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959 ZPO — Verordnungsermächtigung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Landesregierungen können die Aufgaben nach Artikel 10 Absatz 2, Artikel 23 Absatz 3, 5 und 6, Artikel 25 Absatz 3, Artikel 27 Absatz 2, Artikel 28 Absatz 3 sowie Artikel 36 Absatz 5 Unterabsatz 2 und 3 der Verordnung (EU) Nr. 655/2014 einem Amtsgericht für die Bezirke mehrerer Amtsgerichte durch Rechtsverordnung zuweisen.</w:t>
      </w:r>
    </w:p>
    <w:p>
      <w:r>
        <w:t xml:space="preserve">(2) Die Landesregierungen können die Ermächtigung nach Absatz 1 durch Rechtsverordnung einer obersten Landesbehörde übertragen.</w:t>
      </w:r>
    </w:p>
    <w:p>
      <w:r>
        <w:rPr>
          <w:color w:val="555555"/>
          <w:sz w:val="17"/>
        </w:rPr>
        <w:t xml:space="preserve">Zitiervorschlag: § 959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