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954 ZPO — Rechtsbehelfe nach den Artikeln 33 bis 35 der Verordnung (EU) Nr. 655/2014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Über den Rechtsbehelf des Schuldners gegen einen im Inland erlassenen Beschluss zur vorläufigen Kontenpfändung nach Artikel 33 Absatz 1 der Verordnung (EU) Nr. 655/2014 (Widerspruch) entscheidet das Gericht, das den Beschluss erlassen hat. Die Entscheidung ergeht durch Beschluss. Die Sätze 1 und 2 gelten entsprechend für den Widerspruch des Schuldners gemäß Artikel 33 Absatz 2 der Verordnung (EU) Nr. 655/2014 gegen die Entscheidung nach Artikel 12 der Verordnung (EU) Nr. 655/2014.</w:t>
      </w:r>
    </w:p>
    <w:p>
      <w:r>
        <w:t xml:space="preserve">(2) Über den Rechtsbehelf des Schuldners wegen Einwendungen gegen die Vollziehung eines Beschlusses zur vorläufigen Kontenpfändung im Inland nach Artikel 34 der Verordnung (EU) Nr. 655/2014 entscheidet das Vollstreckungsgericht (§ 764 Absatz 2). Für den Antrag nach Artikel 34 Absatz 1 Buchstabe a der Verordnung (EU) Nr. 655/2014 gelten § 906 Absatz 1 Satz 2, Absatz 2 und § 907 entsprechend.</w:t>
      </w:r>
    </w:p>
    <w:p>
      <w:r>
        <w:t xml:space="preserve">(3) Über Rechtsbehelfe, die nach Artikel 35 Absatz 3 und 4 der Verordnung (EU) Nr. 655/2014 im Vollstreckungsmitgliedstaat eingelegt werden, entscheidet ebenfalls das Vollstreckungsgericht. Sofern nach Artikel 35 der Verordnung (EU) Nr. 655/2014 das Gericht zuständig ist, das den Beschluss zur vorläufigen Kontenpfändung erlassen hat, ergeht die Entscheidung durch Beschluss.</w:t>
      </w:r>
    </w:p>
    <w:p>
      <w:r>
        <w:t xml:space="preserve">(4) Zuständige Stelle ist in den Fällen des Artikels 36 Absatz 5 Unterabsatz 2 der Verordnung (EU) Nr. 655/2014 das Amtsgericht, in dessen Bezirk das Vollstreckungsverfahren stattfinden soll oder stattgefunden hat. Dieses hat den Beschluss der Bank zuzustellen.</w:t>
      </w:r>
    </w:p>
    <w:p>
      <w:r>
        <w:rPr>
          <w:color w:val="555555"/>
          <w:sz w:val="17"/>
        </w:rPr>
        <w:t xml:space="preserve">Zitiervorschlag: § 954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