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945 ZPO — Schadensersatzpflicht</w:t>
      </w:r>
    </w:p>
    <w:p>
      <w:r>
        <w:rPr>
          <w:color w:val="555555"/>
          <w:sz w:val="18"/>
        </w:rPr>
        <w:t xml:space="preserve">Zivilprozessordnung</w:t>
      </w:r>
    </w:p>
    <w:p>
      <w:r>
        <w:rPr>
          <w:color w:val="555555"/>
          <w:sz w:val="18"/>
        </w:rPr>
        <w:t xml:space="preserve">Stand: 10.06.2019 (konsolidierte Textfassung, kein amtliches Inkrafttretensdatum)</w:t>
      </w:r>
    </w:p>
    <w:p>
      <w:r>
        <w:t xml:space="preserve">Erweist sich die Anordnung eines Arrestes oder einer einstweiligen Verfügung als von Anfang an ungerechtfertigt oder wird die angeordnete Maßregel auf Grund des § 926 Abs. 2 oder des § 942 Abs. 3 aufgehoben, so ist die Partei, welche die Anordnung erwirkt hat, verpflichtet, dem Gegner den Schaden zu ersetzen, der ihm aus der Vollziehung der angeordneten Maßregel oder dadurch entsteht, dass er Sicherheit leistet, um die Vollziehung abzuwenden oder die Aufhebung der Maßregel zu erwirken.</w:t>
      </w:r>
    </w:p>
    <w:p>
      <w:r>
        <w:rPr>
          <w:color w:val="555555"/>
          <w:sz w:val="17"/>
        </w:rPr>
        <w:t xml:space="preserve">Zitiervorschlag: § 945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