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934 ZPO — Aufhebung der Arrestvollziehung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Wird der in dem Arrestbefehl festgestellte Geldbetrag hinterlegt, so wird der vollzogene Arrest von dem Vollstreckungsgericht aufgehoben.</w:t>
      </w:r>
    </w:p>
    <w:p>
      <w:r>
        <w:t xml:space="preserve">(2) Das Vollstreckungsgericht kann die Aufhebung des Arrestes auch anordnen, wenn die Fortdauer besondere Aufwendungen erfordert und die Partei, auf deren Gesuch der Arrest verhängt wurde, den nötigen Geldbetrag nicht vorschießt.</w:t>
      </w:r>
    </w:p>
    <w:p>
      <w:r>
        <w:t xml:space="preserve">(3) Die in diesem Paragraphen erwähnten Entscheidungen ergehen durch Beschluss.</w:t>
      </w:r>
    </w:p>
    <w:p>
      <w:r>
        <w:t xml:space="preserve">(4) Gegen den Beschluss, durch den der Arrest aufgehoben wird, findet sofortige Beschwerde statt.</w:t>
      </w:r>
    </w:p>
    <w:p>
      <w:r>
        <w:rPr>
          <w:color w:val="555555"/>
          <w:sz w:val="17"/>
        </w:rPr>
        <w:t xml:space="preserve">Zitiervorschlag: § 934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https://recht.nulegal.eu/gesetze/ZPO/934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