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927 ZPO — Aufhebung wegen veränderter Umstände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Auch nach der Bestätigung des Arrestes kann wegen veränderter Umstände, insbesondere wegen Erledigung des Arrestgrundes oder auf Grund des Erbietens zur Sicherheitsleistung die Aufhebung des Arrestes beantragt werden.</w:t>
      </w:r>
    </w:p>
    <w:p>
      <w:r>
        <w:t xml:space="preserve">(2) Die Entscheidung ist durch Endurteil zu erlassen; sie ergeht durch das Gericht, das den Arrest angeordnet hat, und wenn die Hauptsache anhängig ist, durch das Gericht der Hauptsache.</w:t>
      </w:r>
    </w:p>
    <w:p>
      <w:r>
        <w:rPr>
          <w:color w:val="555555"/>
          <w:sz w:val="17"/>
        </w:rPr>
        <w:t xml:space="preserve">Zitiervorschlag: § 927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https://recht.nulegal.eu/gesetze/ZPO/927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