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916 ZPO — Arrestanspruch</w:t>
      </w:r>
    </w:p>
    <w:p>
      <w:r>
        <w:rPr>
          <w:color w:val="555555"/>
          <w:sz w:val="18"/>
        </w:rPr>
        <w:t xml:space="preserve">Zivilprozessordnung</w:t>
      </w:r>
    </w:p>
    <w:p>
      <w:r>
        <w:rPr>
          <w:color w:val="555555"/>
          <w:sz w:val="18"/>
        </w:rPr>
        <w:t xml:space="preserve">Stand: 10.06.2019 (konsolidierte Textfassung, kein amtliches Inkrafttretensdatum)</w:t>
      </w:r>
    </w:p>
    <w:p>
      <w:r>
        <w:t xml:space="preserve">(1) Der Arrest findet zur Sicherung der Zwangsvollstreckung in das bewegliche oder unbewegliche Vermögen wegen einer Geldforderung oder wegen eines Anspruchs statt, der in eine Geldforderung übergehen kann.</w:t>
      </w:r>
    </w:p>
    <w:p>
      <w:r>
        <w:t xml:space="preserve">(2) Die Zulässigkeit des Arrestes wird nicht dadurch ausgeschlossen, dass der Anspruch betagt oder bedingt ist, es sei denn, dass der bedingte Anspruch wegen der entfernten Möglichkeit des Eintritts der Bedingung einen gegenwärtigen Vermögenswert nicht hat.</w:t>
      </w:r>
    </w:p>
    <w:p>
      <w:r>
        <w:rPr>
          <w:color w:val="555555"/>
          <w:sz w:val="17"/>
        </w:rPr>
        <w:t xml:space="preserve">Zitiervorschlag: § 916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https://recht.nulegal.eu/gesetze/ZPO/916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