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905 ZPO — Festsetzung der Erhöhungsbeträge durch das Vollstreckungsgericht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Macht der Schuldner glaubhaft, dass er eine Bescheinigung im Sinne des § 903 Absatz 1 Satz 2, um deren Erteilung er</w:t>
      </w:r>
    </w:p>
    <w:p>
      <w:pPr>
        <w:ind w:left="420"/>
      </w:pPr>
      <w:r>
        <w:t xml:space="preserve">1. zunächst bei einer in § 903 Absatz 1 Satz 2 Nummer 1 genannten Stelle, von der er eine Leistung bezieht, und nachfolgend</w:t>
      </w:r>
    </w:p>
    <w:p>
      <w:pPr>
        <w:ind w:left="420"/>
      </w:pPr>
      <w:r>
        <w:t xml:space="preserve">2. bei einer weiteren Stelle, die zur Erteilung der Bescheinigung berechtigt ist,</w:t>
      </w:r>
    </w:p>
    <w:p>
      <w:r>
        <w:t xml:space="preserve">nachgesucht hat, nicht in zumutbarer Weise von diesen Stellen erlangen konnte, hat das Vollstreckungsgericht in dem Beschluss auf Antrag die Erhöhungsbeträge nach § 902 festzusetzen und die Angaben nach § 903 Absatz 3 Satz 2 zu bestimmen. Dabei hat das Vollstreckungsgericht den Schuldner auf die Möglichkeit der Stellung eines Antrags nach § 907 Absatz 1 Satz 1 hinzuweisen, wenn nach dem Vorbringen des Schuldners unter Beachtung der von ihm vorgelegten Unterlagen die Voraussetzungen dieser Vorschrift erfüllt sein könnten. Der Beschluss des Vollstreckungsgerichts nach Satz 1 gilt als Bescheinigung im Sinne des § 903 Absatz 1 Satz 2.</w:t>
      </w:r>
    </w:p>
    <w:p>
      <w:r>
        <w:rPr>
          <w:color w:val="555555"/>
          <w:sz w:val="17"/>
        </w:rPr>
        <w:t xml:space="preserve">Zitiervorschlag: § 905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