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889 ZPO — Eidesstattliche Versicherung nach bürgerlichem Recht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der Schuldner auf Grund der Vorschriften des bürgerlichen Rechts zur Abgabe einer eidesstattlichen Versicherung verurteilt, so wird die Versicherung vor dem Amtsgericht als Vollstreckungsgericht abgegeben, in dessen Bezirk der Schuldner im Inland seinen Wohnsitz oder in Ermangelung eines solchen seinen Aufenthaltsort hat, sonst vor dem Amtsgericht als Vollstreckungsgericht, in dessen Bezirk das Prozessgericht des ersten Rechtszuges seinen Sitz hat. Die Vorschriften der §§ 478 bis 480, 483 gelten entsprechend.</w:t>
      </w:r>
    </w:p>
    <w:p>
      <w:r>
        <w:t xml:space="preserve">(2) Erscheint der Schuldner in dem zur Abgabe der eidesstattlichen Versicherung bestimmten Termin nicht oder verweigert er die Abgabe der eidesstattlichen Versicherung, so verfährt das Vollstreckungsgericht nach § 888.</w:t>
      </w:r>
    </w:p>
    <w:p>
      <w:r>
        <w:rPr>
          <w:color w:val="555555"/>
          <w:sz w:val="17"/>
        </w:rPr>
        <w:t xml:space="preserve">Zitiervorschlag: § 889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