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882f ZPO — Einsicht in das Schuldnerverzeichnis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Die Einsicht in das Schuldnerverzeichnis ist jedem gestattet, der darlegt, Angaben nach § 882b zu benötigen:</w:t>
      </w:r>
    </w:p>
    <w:p>
      <w:pPr>
        <w:ind w:left="420"/>
      </w:pPr>
      <w:r>
        <w:t xml:space="preserve">1. für Zwecke der Zwangsvollstreckung;</w:t>
      </w:r>
    </w:p>
    <w:p>
      <w:pPr>
        <w:ind w:left="420"/>
      </w:pPr>
      <w:r>
        <w:t xml:space="preserve">2. um gesetzliche Pflichten zur Prüfung der wirtschaftlichen Zuverlässigkeit zu erfüllen;</w:t>
      </w:r>
    </w:p>
    <w:p>
      <w:pPr>
        <w:ind w:left="420"/>
      </w:pPr>
      <w:r>
        <w:t xml:space="preserve">3. um Voraussetzungen für die Gewährung von öffentlichen Leistungen zu prüfen;</w:t>
      </w:r>
    </w:p>
    <w:p>
      <w:pPr>
        <w:ind w:left="420"/>
      </w:pPr>
      <w:r>
        <w:t xml:space="preserve">4. um wirtschaftliche Nachteile abzuwenden, die daraus entstehen können, dass Schuldner ihren Zahlungsverpflichtungen nicht nachkommen;</w:t>
      </w:r>
    </w:p>
    <w:p>
      <w:pPr>
        <w:ind w:left="420"/>
      </w:pPr>
      <w:r>
        <w:t xml:space="preserve">5. für Zwecke der Strafverfolgung und der Strafvollstreckung;</w:t>
      </w:r>
    </w:p>
    <w:p>
      <w:pPr>
        <w:ind w:left="420"/>
      </w:pPr>
      <w:r>
        <w:t xml:space="preserve">6. zur Auskunft über ihn selbst betreffende Eintragungen;</w:t>
      </w:r>
    </w:p>
    <w:p>
      <w:pPr>
        <w:ind w:left="420"/>
      </w:pPr>
      <w:r>
        <w:t xml:space="preserve">7. für Zwecke der Dienstaufsicht über Justizbedienstete, die mit dem Schuldnerverzeichnis befasst sind.</w:t>
      </w:r>
    </w:p>
    <w:p>
      <w:r>
        <w:t xml:space="preserve">Die Informationen dürfen nur für den Zweck verarbeitet werden, für den sie übermittelt worden sind; sie sind nach Zweckerreichung zu löschen. Nichtöffentliche Stellen sind darauf bei der Übermittlung hinzuweisen.</w:t>
      </w:r>
    </w:p>
    <w:p>
      <w:r>
        <w:t xml:space="preserve">(2) Das Recht auf Einsichtnahme durch Dritte erstreckt sich nicht auf Angaben nach § 882b Absatz 2 Nummer 3, wenn glaubhaft gemacht wird, dass zugunsten des Schuldners eine Auskunftssperre gemäß § 51 des Bundesmeldegesetzes eingetragen oder ein bedingter Sperrvermerk gemäß § 52 des Bundesmeldegesetzes eingerichtet wurde. Der Schuldner hat das Bestehen einer solchen Auskunftssperre oder eines solchen Sperrvermerks gegenüber dem Gerichtsvollzieher glaubhaft zu machen. Satz 2 gilt entsprechend gegenüber dem zentralen Vollstreckungsgericht, wenn die Eintragungsanordnung an dieses gemäß § 882d Absatz 1 Satz 3 übermittelt worden ist. Satz 1 ist nicht anzuwenden auf die Einsichtnahme in das Schuldnerverzeichnis durch Gerichte und Behörden für die in Absatz 1 Satz 1 Nummer 2 und 5 bezeichneten Zwecke.</w:t>
      </w:r>
    </w:p>
    <w:p>
      <w:r>
        <w:rPr>
          <w:color w:val="555555"/>
          <w:sz w:val="17"/>
        </w:rPr>
        <w:t xml:space="preserve">Zitiervorschlag: § 882f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https://recht.nulegal.eu/gesetze/ZPO/882f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