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882d ZPO — Vollziehung der Eintragungsanordnung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Eintragungsanordnung nach § 882c kann der Schuldner binnen zwei Wochen seit Bekanntgabe Widerspruch beim zuständigen Vollstreckungsgericht einlegen. Der Widerspruch hemmt nicht die Vollziehung. Nach Ablauf der Frist des Satzes 1 übermittelt der Gerichtsvollzieher die Anordnung unverzüglich elektronisch dem zentralen Vollstreckungsgericht nach § 882h Abs. 1. Dieses veranlasst die Eintragung des Schuldners. Wird dem Gerichtsvollzieher vor der Übermittlung der Anordnung nach Satz 3 bekannt, dass die Voraussetzungen für die Eintragung nicht oder nicht mehr vorliegen, hebt er die Anordnung auf und unterrichtet den Schuldner hierüber.</w:t>
      </w:r>
    </w:p>
    <w:p>
      <w:r>
        <w:t xml:space="preserve">(2) Auf Antrag des Schuldners kann das Vollstreckungsgericht anordnen, dass die Eintragung einstweilen ausgesetzt wird. Das zentrale Vollstreckungsgericht nach § 882h Abs. 1 hat von einer Eintragung abzusehen, wenn ihm die Ausfertigung einer vollstreckbaren Entscheidung vorgelegt wird, aus der sich ergibt, dass die Eintragungsanordnung einstweilen ausgesetzt ist.</w:t>
      </w:r>
    </w:p>
    <w:p>
      <w:r>
        <w:t xml:space="preserve">(3) Über die Rechtsbehelfe nach den Absätzen 1 und 2 ist der Schuldner mit der Bekanntgabe der Eintragungsanordnung zu belehren. Das Gericht, das über die Rechtsbehelfe entschieden hat, übermittelt seine Entscheidung dem zentralen Vollstreckungsgericht nach § 882h Abs. 1 elektronisch.</w:t>
      </w:r>
    </w:p>
    <w:p>
      <w:r>
        <w:rPr>
          <w:color w:val="555555"/>
          <w:sz w:val="17"/>
        </w:rPr>
        <w:t xml:space="preserve">Zitiervorschlag: § 882d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https://recht.nulegal.eu/gesetze/ZPO/882d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