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868 ZPO — Erwerb der Zwangshypothek durch den Eigentümer</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durch eine vollstreckbare Entscheidung die zu vollstreckende Entscheidung oder ihre vorläufige Vollstreckbarkeit aufgehoben oder die Zwangsvollstreckung für unzulässig erklärt oder deren Einstellung angeordnet, so erwirbt der Eigentümer des Grundstücks die Hypothek.</w:t>
      </w:r>
    </w:p>
    <w:p>
      <w:r>
        <w:t xml:space="preserve">(2) Das Gleiche gilt, wenn durch eine gerichtliche Entscheidung die einstweilige Einstellung der Vollstreckung und zugleich die Aufhebung der erfolgten Vollstreckungsmaßregeln angeordnet wird oder wenn die zur Abwendung der Vollstreckung nachgelassene Sicherheitsleistung oder Hinterlegung erfolgt.</w:t>
      </w:r>
    </w:p>
    <w:p>
      <w:r>
        <w:rPr>
          <w:color w:val="555555"/>
          <w:sz w:val="17"/>
        </w:rPr>
        <w:t xml:space="preserve">Zitiervorschlag: § 868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