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867 ZPO — Zwangshypothek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Sicherungshypothek wird auf Antrag des Gläubigers in das Grundbuch eingetragen; die Eintragung ist auf dem vollstreckbaren Titel zu vermerken. Mit der Eintragung entsteht die Hypothek. Das Grundstück haftet auch für die dem Schuldner zur Last fallenden Kosten der Eintragung.</w:t>
      </w:r>
    </w:p>
    <w:p>
      <w:r>
        <w:t xml:space="preserve">(2) Sollen mehrere Grundstücke des Schuldners mit der Hypothek belastet werden, so ist der Betrag der Forderung auf die einzelnen Grundstücke zu verteilen. Die Größe der Teile bestimmt der Gläubiger; für die Teile gilt § 866 Abs. 3 Satz 1 entsprechend.</w:t>
      </w:r>
    </w:p>
    <w:p>
      <w:r>
        <w:t xml:space="preserve">(3) Zur Befriedigung aus dem Grundstück durch Zwangsversteigerung genügt der vollstreckbare Titel, auf dem die Eintragung vermerkt ist.</w:t>
      </w:r>
    </w:p>
    <w:p>
      <w:r>
        <w:rPr>
          <w:color w:val="555555"/>
          <w:sz w:val="17"/>
        </w:rPr>
        <w:t xml:space="preserve">Zitiervorschlag: § 867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