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850h ZPO — Verschleiertes Arbeitseinkommen</w:t>
      </w:r>
    </w:p>
    <w:p>
      <w:r>
        <w:rPr>
          <w:color w:val="555555"/>
          <w:sz w:val="18"/>
        </w:rPr>
        <w:t xml:space="preserve">Zivilprozessordnung</w:t>
      </w:r>
    </w:p>
    <w:p>
      <w:r>
        <w:rPr>
          <w:color w:val="555555"/>
          <w:sz w:val="18"/>
        </w:rPr>
        <w:t xml:space="preserve">Stand: 10.06.2019 (konsolidierte Textfassung, kein amtliches Inkrafttretensdatum)</w:t>
      </w:r>
    </w:p>
    <w:p>
      <w:r>
        <w:t xml:space="preserve">(1) Hat sich der Empfänger der vom Schuldner geleisteten Arbeiten oder Dienste verpflichtet, Leistungen an einen Dritten zu bewirken, die nach Lage der Verhältnisse ganz oder teilweise eine Vergütung für die Leistung des Schuldners darstellen, so kann der Anspruch des Drittberechtigten insoweit auf Grund des Schuldtitels gegen den Schuldner gepfändet werden, wie wenn der Anspruch dem Schuldner zustände. Die Pfändung des Vergütungsanspruchs des Schuldners umfasst ohne weiteres den Anspruch des Drittberechtigten. Der Pfändungsbeschluss ist dem Drittberechtigten ebenso wie dem Schuldner zuzustellen.</w:t>
      </w:r>
    </w:p>
    <w:p>
      <w:r>
        <w:t xml:space="preserve">(2) Leistet der Schuldner einem Dritten in einem ständigen Verhältnis Arbeiten oder Dienste, die nach Art und Umfang üblicherweise vergütet werden, unentgeltlich oder gegen eine unverhältnismäßig geringe Vergütung, so gilt im Verhältnis des Gläubigers zu dem Empfänger der Arbeits- und Dienstleistungen eine angemessene Vergütung als geschuldet. Bei der Prüfung, ob diese Voraussetzungen vorliegen, sowie bei der Bemessung der Vergütung ist auf alle Umstände des Einzelfalles, insbesondere die Art der Arbeits- und Dienstleistung, die verwandtschaftlichen oder sonstigen Beziehungen zwischen dem Dienstberechtigten und dem Dienstverpflichteten und die wirtschaftliche Leistungsfähigkeit des Dienstberechtigten Rücksicht zu nehmen.</w:t>
      </w:r>
    </w:p>
    <w:p>
      <w:r>
        <w:rPr>
          <w:color w:val="555555"/>
          <w:sz w:val="17"/>
        </w:rPr>
        <w:t xml:space="preserve">Zitiervorschlag: § 850h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https://recht.nulegal.eu/gesetze/ZPO/850h</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