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842 ZPO — Schadenersatz bei verzögerter Beitreibung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Gläubiger, der die Beitreibung einer ihm zur Einziehung überwiesenen Forderung verzögert, haftet dem Schuldner für den daraus entstehenden Schaden.</w:t>
      </w:r>
    </w:p>
    <w:p>
      <w:r>
        <w:rPr>
          <w:color w:val="555555"/>
          <w:sz w:val="17"/>
        </w:rPr>
        <w:t xml:space="preserve">Zitiervorschlag: § 842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https://recht.nulegal.eu/gesetze/ZPO/842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