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826 ZPO — Anschlusspfändung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Pfändung bereits gepfändeter Sachen genügt die in das Protokoll aufzunehmende Erklärung des Gerichtsvollziehers, dass er die Sachen für seinen Auftraggeber pfände.</w:t>
      </w:r>
    </w:p>
    <w:p>
      <w:r>
        <w:t xml:space="preserve">(2) Ist die erste Pfändung durch einen anderen Gerichtsvollzieher bewirkt, so ist diesem eine Abschrift des Protokolls zuzustellen.</w:t>
      </w:r>
    </w:p>
    <w:p>
      <w:r>
        <w:t xml:space="preserve">(3) Der Schuldner ist von den weiteren Pfändungen in Kenntnis zu setzen.</w:t>
      </w:r>
    </w:p>
    <w:p>
      <w:r>
        <w:rPr>
          <w:color w:val="555555"/>
          <w:sz w:val="17"/>
        </w:rPr>
        <w:t xml:space="preserve">Zitiervorschlag: § 826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