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824 ZPO — Verwertung ungetrennter Früchte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Versteigerung gepfändeter, von dem Boden noch nicht getrennter Früchte ist erst nach der Reife zulässig. Sie kann vor oder nach der Trennung der Früchte erfolgen; im letzteren Fall hat der Gerichtsvollzieher die Aberntung bewirken zu lassen.</w:t>
      </w:r>
    </w:p>
    <w:p>
      <w:r>
        <w:rPr>
          <w:color w:val="555555"/>
          <w:sz w:val="17"/>
        </w:rPr>
        <w:t xml:space="preserve">Zitiervorschlag: § 824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https://recht.nulegal.eu/gesetze/ZPO/824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