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817 ZPO — Zuschlag und Ablieferung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der Versteigerung vor Ort soll dem Zuschlag an den Meistbietenden ein dreimaliger Aufruf vorausgehen. Bei einer Versteigerung im Internet ist der Zuschlag der Person erteilt, die am Ende der Versteigerung das höchste, wenigstens das nach § 817a Absatz 1 Satz 1 zu erreichende Mindestgebot abgegeben hat; sie ist von dem Zuschlag zu benachrichtigen. § 156 des Bürgerlichen Gesetzbuchs gilt entsprechend.</w:t>
      </w:r>
    </w:p>
    <w:p>
      <w:r>
        <w:t xml:space="preserve">(2) Die zugeschlagene Sache darf nur abgeliefert werden, wenn das Kaufgeld gezahlt worden ist oder bei Ablieferung gezahlt wird.</w:t>
      </w:r>
    </w:p>
    <w:p>
      <w:r>
        <w:t xml:space="preserve">(3) Hat der Meistbietende nicht zu der in den Versteigerungsbedingungen bestimmten Zeit oder in Ermangelung einer solchen Bestimmung nicht vor dem Schluss des Versteigerungstermins die Ablieferung gegen Zahlung des Kaufgeldes verlangt, so wird die Sache anderweit versteigert. Der Meistbietende wird zu einem weiteren Gebot nicht zugelassen; er haftet für den Ausfall, auf den Mehrerlös hat er keinen Anspruch.</w:t>
      </w:r>
    </w:p>
    <w:p>
      <w:r>
        <w:t xml:space="preserve">(4) Wird der Zuschlag dem Gläubiger erteilt, so ist dieser von der Verpflichtung zur baren Zahlung so weit befreit, als der Erlös nach Abzug der Kosten der Zwangsvollstreckung zu seiner Befriedigung zu verwenden ist, sofern nicht dem Schuldner nachgelassen ist, durch Sicherheitsleistung oder durch Hinterlegung die Vollstreckung abzuwenden. Soweit der Gläubiger von der Verpflichtung zur baren Zahlung befreit ist, gilt der Betrag als von dem Schuldner an den Gläubiger gezahlt.</w:t>
      </w:r>
    </w:p>
    <w:p>
      <w:r>
        <w:rPr>
          <w:color w:val="555555"/>
          <w:sz w:val="17"/>
        </w:rPr>
        <w:t xml:space="preserve">Zitiervorschlag: § 817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