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811b ZPO — Vorläufige Austauschpfändung</w:t>
      </w:r>
    </w:p>
    <w:p>
      <w:r>
        <w:rPr>
          <w:color w:val="555555"/>
          <w:sz w:val="18"/>
        </w:rPr>
        <w:t xml:space="preserve">Zivilprozessordnung</w:t>
      </w:r>
    </w:p>
    <w:p>
      <w:r>
        <w:rPr>
          <w:color w:val="555555"/>
          <w:sz w:val="18"/>
        </w:rPr>
        <w:t xml:space="preserve">Stand: 10.06.2019 (konsolidierte Textfassung, kein amtliches Inkrafttretensdatum)</w:t>
      </w:r>
    </w:p>
    <w:p>
      <w:r>
        <w:t xml:space="preserve">(1) Ohne vorgängige Entscheidung des Gerichts ist eine vorläufige Austauschpfändung zulässig, wenn eine Zulassung durch das Gericht zu erwarten ist. Der Gerichtsvollzieher soll die Austauschpfändung nur vornehmen, wenn zu erwarten ist, dass der Vollstreckungserlös den Wert des Ersatzstückes erheblich übersteigen wird.</w:t>
      </w:r>
    </w:p>
    <w:p>
      <w:r>
        <w:t xml:space="preserve">(2) Die Pfändung ist aufzuheben, wenn der Gläubiger nicht binnen einer Frist von zwei Wochen nach Benachrichtigung von der Pfändung einen Antrag nach § 811a Abs. 2 bei dem Vollstreckungsgericht gestellt hat oder wenn ein solcher Antrag rechtskräftig zurückgewiesen ist.</w:t>
      </w:r>
    </w:p>
    <w:p>
      <w:r>
        <w:t xml:space="preserve">(3) Bei der Benachrichtigung ist dem Gläubiger unter Hinweis auf die Antragsfrist und die Folgen ihrer Versäumung mitzuteilen, dass die Pfändung als Austauschpfändung erfolgt ist.</w:t>
      </w:r>
    </w:p>
    <w:p>
      <w:r>
        <w:t xml:space="preserve">(4) Die Übergabe des Ersatzstückes oder des zu seiner Beschaffung erforderlichen Geldbetrages an den Schuldner und die Fortsetzung der Zwangsvollstreckung erfolgen erst nach Erlass des Beschlusses gemäß § 811a Abs. 2 auf Anweisung des Gläubigers. § 811a Abs. 4 gilt entsprechend.</w:t>
      </w:r>
    </w:p>
    <w:p>
      <w:r>
        <w:rPr>
          <w:color w:val="555555"/>
          <w:sz w:val="17"/>
        </w:rPr>
        <w:t xml:space="preserve">Zitiervorschlag: § 811b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