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811a ZPO — Austauschpfändung</w:t>
      </w:r>
    </w:p>
    <w:p>
      <w:r>
        <w:rPr>
          <w:color w:val="555555"/>
          <w:sz w:val="18"/>
        </w:rPr>
        <w:t xml:space="preserve">Zivilprozessordnung</w:t>
      </w:r>
    </w:p>
    <w:p>
      <w:r>
        <w:rPr>
          <w:color w:val="555555"/>
          <w:sz w:val="18"/>
        </w:rPr>
        <w:t xml:space="preserve">Stand: 01.01.2022 (konsolidierte Textfassung, kein amtliches Inkrafttretensdatum)</w:t>
      </w:r>
    </w:p>
    <w:p>
      <w:r>
        <w:t xml:space="preserve">(1) Die Pfändung einer nach § 811 Absatz 1 Nummer 1 Buchstabe a und b und Nummer 2 unpfändbaren Sache kann zugelassen werden, wenn der Gläubiger dem Schuldner vor der Wegnahme der Sache ein Ersatzstück, das dem geschützten Verwendungszweck genügt, oder den zur Beschaffung eines solchen Ersatzstückes erforderlichen Geldbetrag überlässt; ist dem Gläubiger die rechtzeitige Ersatzbeschaffung nicht möglich oder nicht zuzumuten, so kann die Pfändung mit der Maßgabe zugelassen werden, dass dem Schuldner der zur Ersatzbeschaffung erforderliche Geldbetrag aus dem Vollstreckungserlös überlassen wird (Austauschpfändung).</w:t>
      </w:r>
    </w:p>
    <w:p>
      <w:r>
        <w:t xml:space="preserve">(2) Über die Zulässigkeit der Austauschpfändung entscheidet das Vollstreckungsgericht auf Antrag des Gläubigers durch Beschluss. Das Gericht soll die Austauschpfändung nur zulassen, wenn sie nach Lage der Verhältnisse angemessen ist, insbesondere wenn zu erwarten ist, dass der Vollstreckungserlös den Wert des Ersatzstückes erheblich übersteigen werde. Das Gericht setzt den Wert eines vom Gläubiger angebotenen Ersatzstückes oder den zur Ersatzbeschaffung erforderlichen Betrag fest. Bei der Austauschpfändung nach Absatz 1 Halbsatz 1 ist der festgesetzte Betrag dem Gläubiger aus dem Vollstreckungserlös zu erstatten; er gehört zu den Kosten der Zwangsvollstreckung.</w:t>
      </w:r>
    </w:p>
    <w:p>
      <w:r>
        <w:t xml:space="preserve">(3) Der dem Schuldner überlassene Geldbetrag ist unpfändbar.</w:t>
      </w:r>
    </w:p>
    <w:p>
      <w:r>
        <w:t xml:space="preserve">(4) Bei der Austauschpfändung nach Absatz 1 Halbsatz 2 ist die Wegnahme der gepfändeten Sache erst nach Rechtskraft des Zulassungsbeschlusses zulässig.</w:t>
      </w:r>
    </w:p>
    <w:p>
      <w:r>
        <w:rPr>
          <w:color w:val="555555"/>
          <w:sz w:val="17"/>
        </w:rPr>
        <w:t xml:space="preserve">Zitiervorschlag: § 811a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