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802i ZPO — Vermögensauskunft des verhafteten Schuldners</w:t>
      </w:r>
    </w:p>
    <w:p>
      <w:r>
        <w:rPr>
          <w:color w:val="555555"/>
          <w:sz w:val="18"/>
        </w:rPr>
        <w:t xml:space="preserve">Zivilprozessordnung</w:t>
      </w:r>
    </w:p>
    <w:p>
      <w:r>
        <w:rPr>
          <w:color w:val="555555"/>
          <w:sz w:val="18"/>
        </w:rPr>
        <w:t xml:space="preserve">Stand: 20.07.2024 (konsolidierte Textfassung, kein amtliches Inkrafttretensdatum)</w:t>
      </w:r>
    </w:p>
    <w:p>
      <w:r>
        <w:t xml:space="preserve">(1) Der verhaftete Schuldner kann zu jeder Zeit bei dem Gerichtsvollzieher des Amtsgerichts des Haftortes verlangen, ihm die Vermögensauskunft abzunehmen. Dem Verlangen ist unverzüglich stattzugeben; § 802f Absatz 7 gilt entsprechend. Dem Gläubiger wird die Teilnahme ermöglicht, wenn er dies beantragt hat und seine Teilnahme nicht zu einer Verzögerung der Abnahme führt.</w:t>
      </w:r>
    </w:p>
    <w:p>
      <w:r>
        <w:t xml:space="preserve">(2) Nach Abgabe der Vermögensauskunft wird der Schuldner aus der Haft entlassen. § 802f Absatz 7 und 8 gilt entsprechend.</w:t>
      </w:r>
    </w:p>
    <w:p>
      <w:r>
        <w:t xml:space="preserve">(3) Kann der Schuldner vollständige Angaben nicht machen, weil er die erforderlichen Unterlagen nicht bei sich hat, so kann der Gerichtsvollzieher einen neuen Termin bestimmen und die Vollziehung des Haftbefehls bis zu diesem Termin aussetzen. § 802f gilt entsprechend; der Setzung einer Zahlungsfrist bedarf es nicht.</w:t>
      </w:r>
    </w:p>
    <w:p>
      <w:r>
        <w:rPr>
          <w:color w:val="555555"/>
          <w:sz w:val="17"/>
        </w:rPr>
        <w:t xml:space="preserve">Zitiervorschlag: § 802i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https://recht.nulegal.eu/gesetze/ZPO/802i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