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802h ZPO — Unzulässigkeit der Haftvollstreckung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Vollziehung des Haftbefehls ist unstatthaft, wenn seit dem Tag, an dem der Haftbefehl erlassen wurde, zwei Jahre vergangen sind.</w:t>
      </w:r>
    </w:p>
    <w:p>
      <w:r>
        <w:t xml:space="preserve">(2) Gegen einen Schuldner, dessen Gesundheit durch die Vollstreckung der Haft einer nahen und erheblichen Gefahr ausgesetzt würde, darf, solange dieser Zustand dauert, die Haft nicht vollstreckt werden.</w:t>
      </w:r>
    </w:p>
    <w:p>
      <w:r>
        <w:rPr>
          <w:color w:val="555555"/>
          <w:sz w:val="17"/>
        </w:rPr>
        <w:t xml:space="preserve">Zitiervorschlag: § 802h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https://recht.nulegal.eu/gesetze/ZPO/802h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