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797 ZPO — Verfahren bei vollstreckbaren Urkunden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09.04.2022 (konsolidierte Textfassung, kein amtliches Inkrafttretensdatum)</w:t>
      </w:r>
    </w:p>
    <w:p>
      <w:r>
        <w:t xml:space="preserve">(1) Die vollstreckbare Ausfertigung wird erteilt bei</w:t>
      </w:r>
    </w:p>
    <w:p>
      <w:pPr>
        <w:ind w:left="420"/>
      </w:pPr>
      <w:r>
        <w:t xml:space="preserve">1. gerichtlichen Urkunden von dem Urkundsbeamten der Geschäftsstelle des die Urkunde verwahrenden Gerichts,</w:t>
      </w:r>
    </w:p>
    <w:p>
      <w:pPr>
        <w:ind w:left="420"/>
      </w:pPr>
      <w:r>
        <w:t xml:space="preserve">2. notariellen Urkunden von</w:t>
      </w:r>
    </w:p>
    <w:p>
      <w:pPr>
        <w:ind w:left="780"/>
      </w:pPr>
      <w:r>
        <w:t xml:space="preserve">a) dem die Urkunde verwahrenden Notar,</w:t>
      </w:r>
    </w:p>
    <w:p>
      <w:pPr>
        <w:ind w:left="780"/>
      </w:pPr>
      <w:r>
        <w:t xml:space="preserve">b) der die Urkunde verwahrenden Notarkammer oder</w:t>
      </w:r>
    </w:p>
    <w:p>
      <w:pPr>
        <w:ind w:left="780"/>
      </w:pPr>
      <w:r>
        <w:t xml:space="preserve">c) dem die Urkunde verwahrenden Amtsgericht.</w:t>
      </w:r>
    </w:p>
    <w:p>
      <w:r>
        <w:t xml:space="preserve">(2) Die Entscheidung über die Erteilung einer weiteren vollstreckbaren Ausfertigung wird getroffen bei</w:t>
      </w:r>
    </w:p>
    <w:p>
      <w:pPr>
        <w:ind w:left="420"/>
      </w:pPr>
      <w:r>
        <w:t xml:space="preserve">1. gerichtlichen Urkunden von dem die Urkunde verwahrenden Gericht,</w:t>
      </w:r>
    </w:p>
    <w:p>
      <w:pPr>
        <w:ind w:left="420"/>
      </w:pPr>
      <w:r>
        <w:t xml:space="preserve">2. notariellen Urkunden von</w:t>
      </w:r>
    </w:p>
    <w:p>
      <w:pPr>
        <w:ind w:left="780"/>
      </w:pPr>
      <w:r>
        <w:t xml:space="preserve">a) dem die Urkunde verwahrenden Notar,</w:t>
      </w:r>
    </w:p>
    <w:p>
      <w:pPr>
        <w:ind w:left="780"/>
      </w:pPr>
      <w:r>
        <w:t xml:space="preserve">b) der die Urkunde verwahrenden Notarkammer oder</w:t>
      </w:r>
    </w:p>
    <w:p>
      <w:pPr>
        <w:ind w:left="780"/>
      </w:pPr>
      <w:r>
        <w:t xml:space="preserve">c) dem die Urkunde verwahrenden Amtsgericht.</w:t>
      </w:r>
    </w:p>
    <w:p>
      <w:r>
        <w:t xml:space="preserve">(3) Die Entscheidung über Einwendungen, welche die Zulässigkeit der Vollstreckungsklausel und die Zulässigkeit der Erteilung einer weiteren vollstreckbaren Ausfertigung betreffen, wird getroffen bei</w:t>
      </w:r>
    </w:p>
    <w:p>
      <w:pPr>
        <w:ind w:left="420"/>
      </w:pPr>
      <w:r>
        <w:t xml:space="preserve">1. gerichtlichen Urkunden von dem die Urkunde verwahrenden Gericht,</w:t>
      </w:r>
    </w:p>
    <w:p>
      <w:pPr>
        <w:ind w:left="420"/>
      </w:pPr>
      <w:r>
        <w:t xml:space="preserve">2. notariellen Urkunden von dem Amtsgericht,</w:t>
      </w:r>
    </w:p>
    <w:p>
      <w:pPr>
        <w:ind w:left="780"/>
      </w:pPr>
      <w:r>
        <w:t xml:space="preserve">a) in dessen Bezirk der die Urkunde verwahrende Notar seinen Amtssitz hat,</w:t>
      </w:r>
    </w:p>
    <w:p>
      <w:pPr>
        <w:ind w:left="780"/>
      </w:pPr>
      <w:r>
        <w:t xml:space="preserve">b) in dessen Bezirk die die Urkunde verwahrende Notarkammer ihren Sitz hat oder</w:t>
      </w:r>
    </w:p>
    <w:p>
      <w:pPr>
        <w:ind w:left="780"/>
      </w:pPr>
      <w:r>
        <w:t xml:space="preserve">c) das die Urkunde verwahrt.</w:t>
      </w:r>
    </w:p>
    <w:p>
      <w:r>
        <w:t xml:space="preserve">(4) Auf die Geltendmachung von Einwendungen, die den Anspruch selbst betreffen, ist § 767 Absatz 2 nicht anzuwenden.</w:t>
      </w:r>
    </w:p>
    <w:p>
      <w:r>
        <w:t xml:space="preserve">(5) Das Gericht, bei dem der Schuldner im Inland seinen allgemeinen Gerichtsstand hat, ist zuständig für</w:t>
      </w:r>
    </w:p>
    <w:p>
      <w:pPr>
        <w:ind w:left="420"/>
      </w:pPr>
      <w:r>
        <w:t xml:space="preserve">1. Klagen auf Erteilung der Vollstreckungsklausel,</w:t>
      </w:r>
    </w:p>
    <w:p>
      <w:pPr>
        <w:ind w:left="420"/>
      </w:pPr>
      <w:r>
        <w:t xml:space="preserve">2. Klagen, durch welche die den Anspruch selbst betreffenden Einwendungen geltend gemacht werden, und</w:t>
      </w:r>
    </w:p>
    <w:p>
      <w:pPr>
        <w:ind w:left="420"/>
      </w:pPr>
      <w:r>
        <w:t xml:space="preserve">3. Klagen, durch welche der bei der Erteilung der Vollstreckungsklausel als bewiesen angenommene Eintritt der Voraussetzung für die Erteilung der Vollstreckungsklausel bestritten wird.</w:t>
      </w:r>
    </w:p>
    <w:p>
      <w:r>
        <w:t xml:space="preserve">Hat der Schuldner im Inland keinen allgemeinen Gerichtsstand, so ist das Gericht zuständig, bei dem nach § 23 gegen den Schuldner Klage erhoben werden kann.</w:t>
      </w:r>
    </w:p>
    <w:p>
      <w:r>
        <w:t xml:space="preserve">(6) Auf Beschlüsse nach § 796c sind die Absätze 1 bis 5 entsprechend anzuwenden.</w:t>
      </w:r>
    </w:p>
    <w:p>
      <w:r>
        <w:rPr>
          <w:color w:val="555555"/>
          <w:sz w:val="17"/>
        </w:rPr>
        <w:t xml:space="preserve">Zitiervorschlag: § 797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