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ZPO — Parteiprozess</w:t>
      </w:r>
    </w:p>
    <w:p>
      <w:r>
        <w:rPr>
          <w:color w:val="555555"/>
          <w:sz w:val="18"/>
        </w:rPr>
        <w:t xml:space="preserve">Zivilprozessordnung</w:t>
      </w:r>
    </w:p>
    <w:p>
      <w:r>
        <w:rPr>
          <w:color w:val="555555"/>
          <w:sz w:val="18"/>
        </w:rPr>
        <w:t xml:space="preserve">Stand: 05.01.2024 (konsolidierte Textfassung, kein amtliches Inkrafttretensdatum)</w:t>
      </w:r>
    </w:p>
    <w:p>
      <w:r>
        <w:t xml:space="preserve">(1) Soweit eine Vertretung durch Rechtsanwälte nicht geboten ist, können die Parteien den Rechtsstreit selbst führen. Parteien, die eine fremde oder ihnen zum Zweck der Einziehung auf fremde Rechnung abgetretene Geldforderung geltend machen, müssen sich durch einen Rechtsanwalt als Bevollmächtigten vertreten lassen, soweit sie nicht nach Maßgabe des Absatzes 2 zur Vertretung des Gläubigers befugt wären oder eine Forderung einziehen, deren ursprünglicher Gläubiger sie sind.</w:t>
      </w:r>
    </w:p>
    <w:p>
      <w:r>
        <w:t xml:space="preserve">(2) Die Parteien können sich durch einen Rechtsanwalt als Bevollmächtigten vertreten lassen. Darüber hinaus sind als Bevollmächtigte vertretungsbefugt nur</w:t>
      </w:r>
    </w:p>
    <w:p>
      <w:pPr>
        <w:ind w:left="420"/>
      </w:pPr>
      <w:r>
        <w:t xml:space="preserve">1. Beschäftigte der Partei oder eines mit ihr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pPr>
        <w:ind w:left="420"/>
      </w:pPr>
      <w:r>
        <w:t xml:space="preserve">3. Verbraucherzentralen und andere mit öffentlichen Mitteln geförderte Verbraucherverbände bei der Einziehung von Forderungen von Verbrauchern im Rahmen ihres Aufgabenbereichs,</w:t>
      </w:r>
    </w:p>
    <w:p>
      <w:pPr>
        <w:ind w:left="420"/>
      </w:pPr>
      <w:r>
        <w:t xml:space="preserve">4. Personen, die Inkassodienstleistungen erbringen (registrierte Personen nach § 10 Absatz 1 Satz 1 Nummer 1 des Rechtsdienstleistungsgesetzes), und Kreditdienstleistungsinstitute mit einer Erlaubnis nach § 10 Absatz 1 des Kreditzweitmarktgesetzes im Mahnverfahren bis zur Abgabe an das Streitgericht und im Verfahren der Zwangsvollstreckung wegen Geldforderungen in das bewegliche Vermögen mit Ausnahme von Handlungen, die ein streitiges Verfahren einleiten oder innerhalb eines streitigen Verfahrens vorzunehmen sind.</w:t>
      </w:r>
    </w:p>
    <w:p>
      <w:r>
        <w:t xml:space="preserve">Bevollmächtigte, die keine natürlichen Personen sind, handeln durch ihre Organe und mit der Prozessvertretung beauftragten Vertreter.</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Nr. 1 bis 3 bezeichneten Bevollmächtigten durch unanfechtbaren Beschluss die weitere Vertretung untersagen, wenn sie nicht in der Lage sind, das Sach- und Streitverhältnis sachgerecht darzustellen.</w:t>
      </w:r>
    </w:p>
    <w:p>
      <w:r>
        <w:t xml:space="preserve">(4) Richter dürfen nicht als Bevollmächtigte vor einem Gericht auftreten, dem sie angehören. Ehrenamtliche Richter dürfen, außer in den Fällen des Absatzes 2 Satz 2 Nr. 1, nicht vor einem Spruchkörper auftreten, dem sie angehören. Absatz 3 Satz 1 und 2 gilt entsprechend.</w:t>
      </w:r>
    </w:p>
    <w:p>
      <w:r>
        <w:rPr>
          <w:color w:val="555555"/>
          <w:sz w:val="17"/>
        </w:rPr>
        <w:t xml:space="preserve">Zitiervorschlag: § 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