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778 ZPO — Zwangsvollstreckung vor Erbschaftsannahme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Solange der Erbe die Erbschaft nicht angenommen hat, ist eine Zwangsvollstreckung wegen eines Anspruchs, der sich gegen den Nachlass richtet, nur in den Nachlass zulässig.</w:t>
      </w:r>
    </w:p>
    <w:p>
      <w:r>
        <w:t xml:space="preserve">(2) Wegen eigener Verbindlichkeiten des Erben ist eine Zwangsvollstreckung in den Nachlass vor der Annahme der Erbschaft nicht zulässig.</w:t>
      </w:r>
    </w:p>
    <w:p>
      <w:r>
        <w:rPr>
          <w:color w:val="555555"/>
          <w:sz w:val="17"/>
        </w:rPr>
        <w:t xml:space="preserve">Zitiervorschlag: § 778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https://recht.nulegal.eu/gesetze/ZPO/778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