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ZPO — Urheberbenennung bei Eigentumsbeeinträchtigung</w:t>
      </w:r>
    </w:p>
    <w:p>
      <w:r>
        <w:rPr>
          <w:color w:val="555555"/>
          <w:sz w:val="18"/>
        </w:rPr>
        <w:t xml:space="preserve">Zivilprozessordnung</w:t>
      </w:r>
    </w:p>
    <w:p>
      <w:r>
        <w:rPr>
          <w:color w:val="555555"/>
          <w:sz w:val="18"/>
        </w:rPr>
        <w:t xml:space="preserve">Stand: 10.06.2019 (konsolidierte Textfassung, kein amtliches Inkrafttretensdatum)</w:t>
      </w:r>
    </w:p>
    <w:p>
      <w:r>
        <w:t xml:space="preserve">Ist von dem Eigentümer einer Sache oder von demjenigen, dem ein Recht an einer Sache zusteht, wegen einer Beeinträchtigung des Eigentums oder seines Rechts Klage auf Beseitigung der Beeinträchtigung oder auf Unterlassung weiterer Beeinträchtigungen erhoben, so sind die Vorschriften des § 76 entsprechend anzuwenden, sofern der Beklagte die Beeinträchtigung in Ausübung des Rechtes eines Dritten vorgenommen zu haben behauptet.</w:t>
      </w:r>
    </w:p>
    <w:p>
      <w:r>
        <w:rPr>
          <w:color w:val="555555"/>
          <w:sz w:val="17"/>
        </w:rPr>
        <w:t xml:space="preserve">Zitiervorschlag: § 77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