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766 ZPO — Erinnerung gegen Art und Weise der Zwangsvollstreckung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Über Anträge, Einwendungen und Erinnerungen, welche die Art und Weise der Zwangsvollstreckung oder das vom Gerichtsvollzieher bei ihr zu beobachtende Verfahren betreffen, entscheidet das Vollstreckungsgericht. Es ist befugt, die im § 732 Abs. 2 bezeichneten Anordnungen zu erlassen.</w:t>
      </w:r>
    </w:p>
    <w:p>
      <w:r>
        <w:t xml:space="preserve">(2) Dem Vollstreckungsgericht steht auch die Entscheidung zu, wenn ein Gerichtsvollzieher sich weigert, einen Vollstreckungsauftrag zu übernehmen oder eine Vollstreckungshandlung dem Auftrag gemäß auszuführen, oder wenn wegen der von dem Gerichtsvollzieher in Ansatz gebrachten Kosten Erinnerungen erhoben werden.</w:t>
      </w:r>
    </w:p>
    <w:p>
      <w:r>
        <w:rPr>
          <w:color w:val="555555"/>
          <w:sz w:val="17"/>
        </w:rPr>
        <w:t xml:space="preserve">Zitiervorschlag: § 766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