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745 ZPO — Zwangsvollstreckung bei fortgesetzter Gütergemeinschaft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der fortgesetzten Gütergemeinschaft ist zur Zwangsvollstreckung in das Gesamtgut ein gegen den überlebenden Ehegatten oder Lebenspartner ergangenes Urteil erforderlich und genügend.</w:t>
      </w:r>
    </w:p>
    <w:p>
      <w:r>
        <w:t xml:space="preserve">(2) Nach der Beendigung der fortgesetzten Gütergemeinschaft gelten die §§ 743 und 744 mit der Maßgabe, dass</w:t>
      </w:r>
    </w:p>
    <w:p>
      <w:pPr>
        <w:ind w:left="420"/>
      </w:pPr>
      <w:r>
        <w:t xml:space="preserve">1. an die Stelle desjenigen Ehegatten oder Lebenspartners, der das Gesamtgut allein verwaltet, der überlebende Ehegatte oder Lebenspartner tritt und</w:t>
      </w:r>
    </w:p>
    <w:p>
      <w:pPr>
        <w:ind w:left="420"/>
      </w:pPr>
      <w:r>
        <w:t xml:space="preserve">2. an die Stelle des anderen Ehegatten oder Lebenspartners die anteilsberechtigten Abkömmlinge treten.</w:t>
      </w:r>
    </w:p>
    <w:p>
      <w:r>
        <w:rPr>
          <w:color w:val="555555"/>
          <w:sz w:val="17"/>
        </w:rPr>
        <w:t xml:space="preserve">Zitiervorschlag: § 745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