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733 ZPO — Weitere vollstreckbare Ausfertigung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Erteilung einer weiteren vollstreckbaren Ausfertigung kann der Schuldner gehört werden, sofern nicht die zuerst erteilte Ausfertigung zurückgegeben wird.</w:t>
      </w:r>
    </w:p>
    <w:p>
      <w:r>
        <w:t xml:space="preserve">(2) Die Geschäftsstelle hat von der Erteilung der weiteren Ausfertigung den Gegner in Kenntnis zu setzen.</w:t>
      </w:r>
    </w:p>
    <w:p>
      <w:r>
        <w:t xml:space="preserve">(3) Die weitere Ausfertigung ist als solche ausdrücklich zu bezeichnen.</w:t>
      </w:r>
    </w:p>
    <w:p>
      <w:r>
        <w:rPr>
          <w:color w:val="555555"/>
          <w:sz w:val="17"/>
        </w:rPr>
        <w:t xml:space="preserve">Zitiervorschlag: § 733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