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727 ZPO — Vollstreckbare Ausfertigung für und gegen Rechtsnachfolger</w:t>
      </w:r>
    </w:p>
    <w:p>
      <w:r>
        <w:rPr>
          <w:color w:val="555555"/>
          <w:sz w:val="18"/>
        </w:rPr>
        <w:t xml:space="preserve">Zivilprozessordnung</w:t>
      </w:r>
    </w:p>
    <w:p>
      <w:r>
        <w:rPr>
          <w:color w:val="555555"/>
          <w:sz w:val="18"/>
        </w:rPr>
        <w:t xml:space="preserve">Stand: 10.06.2019 (konsolidierte Textfassung, kein amtliches Inkrafttretensdatum)</w:t>
      </w:r>
    </w:p>
    <w:p>
      <w:r>
        <w:t xml:space="preserve">(1) Eine vollstreckbare Ausfertigung kann für den Rechtsnachfolger des in dem Urteil bezeichneten Gläubigers sowie gegen denjenigen Rechtsnachfolger des in dem Urteil bezeichneten Schuldners und denjenigen Besitzer der in Streit befangenen Sache, gegen die das Urteil nach § 325 wirksam ist, erteilt werden, sofern die Rechtsnachfolge oder das Besitzverhältnis bei dem Gericht offenkundig ist oder durch öffentliche oder öffentlich beglaubigte Urkunden nachgewiesen wird.</w:t>
      </w:r>
    </w:p>
    <w:p>
      <w:r>
        <w:t xml:space="preserve">(2) Ist die Rechtsnachfolge oder das Besitzverhältnis bei dem Gericht offenkundig, so ist dies in der Vollstreckungsklausel zu erwähnen.</w:t>
      </w:r>
    </w:p>
    <w:p>
      <w:r>
        <w:rPr>
          <w:color w:val="555555"/>
          <w:sz w:val="17"/>
        </w:rPr>
        <w:t xml:space="preserve">Zitiervorschlag: § 727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